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32436" w14:textId="43B1B72B" w:rsidR="00B6301F" w:rsidRPr="002E025E" w:rsidRDefault="002E025E" w:rsidP="002E025E">
      <w:pPr>
        <w:spacing w:line="360" w:lineRule="auto"/>
        <w:jc w:val="both"/>
        <w:rPr>
          <w:rFonts w:ascii="Arial" w:hAnsi="Arial"/>
          <w:iCs/>
          <w:sz w:val="40"/>
          <w:szCs w:val="40"/>
        </w:rPr>
      </w:pPr>
      <w:r>
        <w:rPr>
          <w:rFonts w:ascii="Arial" w:hAnsi="Arial"/>
          <w:iCs/>
          <w:sz w:val="40"/>
          <w:szCs w:val="40"/>
        </w:rPr>
        <w:t>PÖTTINGER : qualité de fauche à la perfection</w:t>
      </w:r>
    </w:p>
    <w:p w14:paraId="3D2823F9" w14:textId="1E465C57" w:rsidR="008F715F" w:rsidRDefault="008F715F" w:rsidP="002E025E">
      <w:pPr>
        <w:spacing w:line="360" w:lineRule="auto"/>
        <w:jc w:val="both"/>
        <w:rPr>
          <w:rFonts w:ascii="Arial" w:hAnsi="Arial"/>
          <w:iCs/>
        </w:rPr>
      </w:pPr>
      <w:r>
        <w:rPr>
          <w:rFonts w:ascii="Arial" w:hAnsi="Arial"/>
          <w:iCs/>
        </w:rPr>
        <w:t xml:space="preserve">La gamme moderne et complète de faucheuses PÖTTINGER offre une qualité de coupe de première classe, une stabilité exceptionnelle et un suivi des contours du sol parfait. Pour des fourrages de qualité et ainsi une meilleure rentabilité. </w:t>
      </w:r>
      <w:r w:rsidR="00A61EFE">
        <w:rPr>
          <w:rFonts w:ascii="Arial" w:hAnsi="Arial"/>
          <w:iCs/>
        </w:rPr>
        <w:t>L</w:t>
      </w:r>
      <w:r>
        <w:rPr>
          <w:rFonts w:ascii="Arial" w:hAnsi="Arial"/>
          <w:iCs/>
        </w:rPr>
        <w:t xml:space="preserve">es fonctions bien pensées et des détails qui font la différence contribuent significativement à la production d'un fourrage de qualité. Le lamier éprouvé constitue le cœur des faucheuses à disques. Celui-ci est entièrement conçu et construit à l'usine centrale de Grieskirchen pour une qualité « made in </w:t>
      </w:r>
      <w:proofErr w:type="spellStart"/>
      <w:r>
        <w:rPr>
          <w:rFonts w:ascii="Arial" w:hAnsi="Arial"/>
          <w:iCs/>
        </w:rPr>
        <w:t>Austria</w:t>
      </w:r>
      <w:proofErr w:type="spellEnd"/>
      <w:r>
        <w:rPr>
          <w:rFonts w:ascii="Arial" w:hAnsi="Arial"/>
          <w:iCs/>
        </w:rPr>
        <w:t> ».</w:t>
      </w:r>
    </w:p>
    <w:p w14:paraId="3E97BB86" w14:textId="77777777" w:rsidR="005C51E2" w:rsidRPr="000B1219" w:rsidRDefault="005C51E2" w:rsidP="002E025E">
      <w:pPr>
        <w:spacing w:line="360" w:lineRule="auto"/>
        <w:jc w:val="both"/>
        <w:rPr>
          <w:rFonts w:ascii="Arial" w:hAnsi="Arial"/>
          <w:b/>
          <w:bCs/>
          <w:iCs/>
          <w:lang w:eastAsia="en-US"/>
        </w:rPr>
      </w:pPr>
    </w:p>
    <w:p w14:paraId="07FEA093" w14:textId="566D6A66" w:rsidR="00CA645C" w:rsidRPr="00CA645C" w:rsidRDefault="00CA645C" w:rsidP="002E025E">
      <w:pPr>
        <w:spacing w:line="360" w:lineRule="auto"/>
        <w:jc w:val="both"/>
        <w:rPr>
          <w:rFonts w:ascii="Arial" w:hAnsi="Arial"/>
          <w:b/>
          <w:bCs/>
          <w:iCs/>
        </w:rPr>
      </w:pPr>
      <w:r>
        <w:rPr>
          <w:rFonts w:ascii="Arial" w:hAnsi="Arial"/>
          <w:b/>
          <w:bCs/>
          <w:iCs/>
        </w:rPr>
        <w:t>Un produit de qualité autrichienne</w:t>
      </w:r>
    </w:p>
    <w:p w14:paraId="088BBB7F" w14:textId="117E2850" w:rsidR="008F715F" w:rsidRDefault="00FA0214" w:rsidP="008F715F">
      <w:pPr>
        <w:spacing w:line="360" w:lineRule="auto"/>
        <w:jc w:val="both"/>
        <w:rPr>
          <w:rFonts w:ascii="Arial" w:hAnsi="Arial"/>
          <w:iCs/>
        </w:rPr>
      </w:pPr>
      <w:r>
        <w:rPr>
          <w:rFonts w:ascii="Arial" w:hAnsi="Arial"/>
          <w:iCs/>
        </w:rPr>
        <w:t xml:space="preserve">Les lamiers des faucheuses PÖTTINGER se distinguent par leur conception effilée et étroite. L'épaisseur du lamier de seulement 4 cm garantit un flux de fourrage optimal. La largeur de lamier de seulement 28 cm assure la meilleure adaptation au sol et ainsi une coupe de première qualité. </w:t>
      </w:r>
      <w:r w:rsidR="00D4551C" w:rsidRPr="00D4551C">
        <w:rPr>
          <w:rFonts w:ascii="Arial" w:hAnsi="Arial"/>
          <w:iCs/>
        </w:rPr>
        <w:t>Par sa construction soudée de grande précision</w:t>
      </w:r>
      <w:r>
        <w:rPr>
          <w:rFonts w:ascii="Arial" w:hAnsi="Arial"/>
          <w:iCs/>
        </w:rPr>
        <w:t>, le lamier est très robuste et 100 % étanche. Ainsi, même après des années d'utilisation, l'huile de transmission garde son efficacité.</w:t>
      </w:r>
    </w:p>
    <w:p w14:paraId="3944E242" w14:textId="450923B4" w:rsidR="008F715F" w:rsidRPr="002B407E" w:rsidRDefault="008F715F" w:rsidP="008F715F">
      <w:pPr>
        <w:spacing w:line="360" w:lineRule="auto"/>
        <w:jc w:val="both"/>
        <w:rPr>
          <w:rFonts w:ascii="Arial" w:hAnsi="Arial"/>
          <w:iCs/>
        </w:rPr>
      </w:pPr>
      <w:r>
        <w:rPr>
          <w:rFonts w:ascii="Arial" w:hAnsi="Arial"/>
          <w:iCs/>
        </w:rPr>
        <w:t>Les disques sont entraînés par des pignons de diamètres presque identiques (44 et 35 dents). Ainsi, trois dents sont toujours en prise simultanément et garantissent des efforts minimaux sur les dents et une grande fiabilité. La surface des pignons spécialement polie garantit un fonctionnement silencieux dans le bain d'huile.</w:t>
      </w:r>
    </w:p>
    <w:p w14:paraId="074CB9CD" w14:textId="22A8DFAF" w:rsidR="00FA0214" w:rsidRPr="000B1219" w:rsidRDefault="00FA0214" w:rsidP="00F37153">
      <w:pPr>
        <w:spacing w:line="360" w:lineRule="auto"/>
        <w:jc w:val="both"/>
        <w:rPr>
          <w:rFonts w:ascii="Arial" w:hAnsi="Arial"/>
          <w:iCs/>
          <w:lang w:eastAsia="en-US"/>
        </w:rPr>
      </w:pPr>
    </w:p>
    <w:p w14:paraId="6DCD4D7F" w14:textId="0571749A" w:rsidR="00F37153" w:rsidRPr="002E025E" w:rsidRDefault="00D4551C" w:rsidP="00F37153">
      <w:pPr>
        <w:spacing w:line="360" w:lineRule="auto"/>
        <w:jc w:val="both"/>
        <w:rPr>
          <w:rFonts w:ascii="Arial" w:hAnsi="Arial"/>
          <w:b/>
          <w:bCs/>
          <w:iCs/>
        </w:rPr>
      </w:pPr>
      <w:r w:rsidRPr="00D4551C">
        <w:rPr>
          <w:rFonts w:ascii="Arial" w:hAnsi="Arial"/>
          <w:b/>
          <w:bCs/>
          <w:iCs/>
        </w:rPr>
        <w:t>Une coupe propre, un meilleur fourrage</w:t>
      </w:r>
    </w:p>
    <w:p w14:paraId="07EEC65F" w14:textId="73F5B1DA" w:rsidR="00FA0214" w:rsidRPr="00F37153" w:rsidRDefault="00FA0214" w:rsidP="00F37153">
      <w:pPr>
        <w:spacing w:line="360" w:lineRule="auto"/>
        <w:jc w:val="both"/>
        <w:rPr>
          <w:rFonts w:ascii="Arial" w:hAnsi="Arial"/>
          <w:iCs/>
        </w:rPr>
      </w:pPr>
      <w:r>
        <w:rPr>
          <w:rFonts w:ascii="Arial" w:hAnsi="Arial"/>
          <w:iCs/>
        </w:rPr>
        <w:t>La forme effilée du lamier favorise le passage de la terre par le dessous et la sépare du fourrage. Des déboureurs empêchent l'</w:t>
      </w:r>
      <w:r w:rsidR="000B1219">
        <w:rPr>
          <w:rFonts w:ascii="Arial" w:hAnsi="Arial"/>
          <w:iCs/>
        </w:rPr>
        <w:t>accumulation</w:t>
      </w:r>
      <w:r>
        <w:rPr>
          <w:rFonts w:ascii="Arial" w:hAnsi="Arial"/>
          <w:iCs/>
        </w:rPr>
        <w:t xml:space="preserve"> de salissure sur le haut du lamier. Des cônes renforcent la capacité de transfert </w:t>
      </w:r>
      <w:r w:rsidR="00D4551C" w:rsidRPr="00D4551C">
        <w:rPr>
          <w:rFonts w:ascii="Arial" w:hAnsi="Arial"/>
          <w:iCs/>
        </w:rPr>
        <w:t>du flux de matière</w:t>
      </w:r>
      <w:r>
        <w:rPr>
          <w:rFonts w:ascii="Arial" w:hAnsi="Arial"/>
          <w:iCs/>
        </w:rPr>
        <w:t>.</w:t>
      </w:r>
    </w:p>
    <w:p w14:paraId="7A476C9A" w14:textId="2FDD3B9D" w:rsidR="002E025E" w:rsidRPr="002E025E" w:rsidRDefault="00F37153" w:rsidP="00F37153">
      <w:pPr>
        <w:spacing w:line="360" w:lineRule="auto"/>
        <w:jc w:val="both"/>
        <w:rPr>
          <w:rFonts w:ascii="Arial" w:hAnsi="Arial"/>
          <w:iCs/>
        </w:rPr>
      </w:pPr>
      <w:r>
        <w:rPr>
          <w:rFonts w:ascii="Arial" w:hAnsi="Arial"/>
          <w:iCs/>
        </w:rPr>
        <w:t xml:space="preserve">Le recroisement optimisé assure une coupe propre et régulière. Les couteaux pincés passent au plus près de la face supérieure du lamier et du contre-couteau pour une coupe franche même </w:t>
      </w:r>
      <w:r w:rsidR="00D4551C">
        <w:rPr>
          <w:rFonts w:ascii="Arial" w:hAnsi="Arial"/>
          <w:iCs/>
        </w:rPr>
        <w:t>dans les</w:t>
      </w:r>
      <w:r>
        <w:rPr>
          <w:rFonts w:ascii="Arial" w:hAnsi="Arial"/>
          <w:iCs/>
        </w:rPr>
        <w:t xml:space="preserve"> fourrages longs et secs. Cela garantit la meilleure qualité de coupe même avec des conditions défavorables telles qu'une forte humidité et de la saleté.</w:t>
      </w:r>
    </w:p>
    <w:p w14:paraId="2277193E" w14:textId="5544B280" w:rsidR="002E025E" w:rsidRPr="002E025E" w:rsidRDefault="008F715F" w:rsidP="00F37153">
      <w:pPr>
        <w:spacing w:line="360" w:lineRule="auto"/>
        <w:jc w:val="both"/>
        <w:rPr>
          <w:rFonts w:ascii="Arial" w:hAnsi="Arial"/>
          <w:iCs/>
        </w:rPr>
      </w:pPr>
      <w:r>
        <w:rPr>
          <w:rFonts w:ascii="Arial" w:hAnsi="Arial"/>
          <w:iCs/>
        </w:rPr>
        <w:lastRenderedPageBreak/>
        <w:t xml:space="preserve">Les lamiers des faucheuses à disques PÖTTINGER sont faciles à entretenir. </w:t>
      </w:r>
      <w:r w:rsidR="00D4551C" w:rsidRPr="00D4551C">
        <w:rPr>
          <w:rFonts w:ascii="Arial" w:hAnsi="Arial"/>
          <w:iCs/>
        </w:rPr>
        <w:t>Grâce au système de changement rapide des couteaux, leur remplacement devient un jeu d’enfant</w:t>
      </w:r>
      <w:r>
        <w:rPr>
          <w:rFonts w:ascii="Arial" w:hAnsi="Arial"/>
          <w:iCs/>
        </w:rPr>
        <w:t>. Il suffit de repousser le ressort de maintien vers le bas avec la clé fournie pour remplacer le couteau.</w:t>
      </w:r>
    </w:p>
    <w:p w14:paraId="5D1359CC" w14:textId="52BBCA6A" w:rsidR="00F37153" w:rsidRDefault="00F37153" w:rsidP="00F37153">
      <w:pPr>
        <w:spacing w:line="360" w:lineRule="auto"/>
        <w:jc w:val="both"/>
        <w:rPr>
          <w:rFonts w:ascii="Arial" w:hAnsi="Arial"/>
          <w:iCs/>
        </w:rPr>
      </w:pPr>
      <w:r>
        <w:rPr>
          <w:rFonts w:ascii="Arial" w:hAnsi="Arial"/>
          <w:iCs/>
        </w:rPr>
        <w:t>PÖTTINGER applique des normes de qualité très élevées pour la fabrication de ses matériels. La plus haute priorité est donnée à un fonctionnement parfait et une fiabilité absolue. C'est ainsi depuis 150 ans.</w:t>
      </w:r>
    </w:p>
    <w:p w14:paraId="09511FA0" w14:textId="77777777" w:rsidR="00F95471" w:rsidRDefault="00F95471" w:rsidP="00F37153">
      <w:pPr>
        <w:spacing w:line="360" w:lineRule="auto"/>
        <w:jc w:val="both"/>
        <w:rPr>
          <w:rFonts w:ascii="Arial" w:hAnsi="Arial"/>
          <w:iCs/>
        </w:rPr>
      </w:pPr>
    </w:p>
    <w:p w14:paraId="5BDBAB06" w14:textId="7BC468BB" w:rsidR="002E025E" w:rsidRPr="000B1219" w:rsidRDefault="00F95471" w:rsidP="00612F9A">
      <w:pPr>
        <w:autoSpaceDE w:val="0"/>
        <w:autoSpaceDN w:val="0"/>
        <w:adjustRightInd w:val="0"/>
        <w:spacing w:line="360" w:lineRule="auto"/>
        <w:jc w:val="both"/>
        <w:rPr>
          <w:rFonts w:ascii="Arial" w:hAnsi="Arial"/>
          <w:lang w:eastAsia="en-US"/>
        </w:rPr>
      </w:pPr>
      <w:r>
        <w:rPr>
          <w:rFonts w:ascii="Arial" w:hAnsi="Arial"/>
        </w:rPr>
        <w:t>Honore le passé – sois l’avenir.</w:t>
      </w:r>
    </w:p>
    <w:p w14:paraId="3E011DE5" w14:textId="77777777" w:rsidR="00F95471" w:rsidRDefault="00F95471" w:rsidP="00612F9A">
      <w:pPr>
        <w:autoSpaceDE w:val="0"/>
        <w:autoSpaceDN w:val="0"/>
        <w:adjustRightInd w:val="0"/>
        <w:spacing w:line="360" w:lineRule="auto"/>
        <w:jc w:val="both"/>
        <w:rPr>
          <w:rFonts w:ascii="Arial" w:hAnsi="Arial"/>
          <w:b/>
          <w:bCs/>
        </w:rPr>
      </w:pPr>
    </w:p>
    <w:p w14:paraId="1473599C" w14:textId="0836EBCF" w:rsidR="00EA32EE"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p w14:paraId="28417E81" w14:textId="259C6466" w:rsidR="00632BBA" w:rsidRPr="00F868AE" w:rsidRDefault="00632BBA" w:rsidP="00157C31">
      <w:pPr>
        <w:autoSpaceDE w:val="0"/>
        <w:autoSpaceDN w:val="0"/>
        <w:adjustRightInd w:val="0"/>
        <w:spacing w:line="360" w:lineRule="auto"/>
        <w:rPr>
          <w:rFonts w:ascii="Arial"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6D0AFD" w:rsidRPr="003A6489" w14:paraId="1D789938" w14:textId="77777777" w:rsidTr="00197E00">
        <w:tc>
          <w:tcPr>
            <w:tcW w:w="3022" w:type="dxa"/>
            <w:shd w:val="clear" w:color="auto" w:fill="auto"/>
            <w:vAlign w:val="center"/>
          </w:tcPr>
          <w:p w14:paraId="318F0C8D" w14:textId="03944DA9" w:rsidR="00F868AE" w:rsidRPr="003A6489" w:rsidRDefault="00916781" w:rsidP="00197E00">
            <w:pPr>
              <w:autoSpaceDE w:val="0"/>
              <w:autoSpaceDN w:val="0"/>
              <w:adjustRightInd w:val="0"/>
              <w:spacing w:before="120" w:after="60" w:line="360" w:lineRule="auto"/>
              <w:jc w:val="center"/>
              <w:rPr>
                <w:rFonts w:ascii="Arial" w:hAnsi="Arial"/>
                <w:noProof/>
                <w:sz w:val="18"/>
                <w:szCs w:val="18"/>
              </w:rPr>
            </w:pPr>
            <w:r>
              <w:rPr>
                <w:noProof/>
              </w:rPr>
              <w:drawing>
                <wp:inline distT="0" distB="0" distL="0" distR="0" wp14:anchorId="6D512BF2" wp14:editId="5E0FDB2C">
                  <wp:extent cx="952500" cy="819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tc>
        <w:tc>
          <w:tcPr>
            <w:tcW w:w="3022" w:type="dxa"/>
            <w:shd w:val="clear" w:color="auto" w:fill="auto"/>
            <w:vAlign w:val="center"/>
          </w:tcPr>
          <w:p w14:paraId="77DEF4A0" w14:textId="3EE3641A" w:rsidR="00E04E03" w:rsidRPr="003A6489" w:rsidRDefault="00916781" w:rsidP="00197E00">
            <w:pPr>
              <w:autoSpaceDE w:val="0"/>
              <w:autoSpaceDN w:val="0"/>
              <w:adjustRightInd w:val="0"/>
              <w:spacing w:before="120" w:after="60" w:line="360" w:lineRule="auto"/>
              <w:jc w:val="center"/>
              <w:rPr>
                <w:rFonts w:ascii="Arial" w:hAnsi="Arial"/>
                <w:b/>
                <w:bCs/>
                <w:sz w:val="18"/>
                <w:szCs w:val="18"/>
              </w:rPr>
            </w:pPr>
            <w:r>
              <w:rPr>
                <w:rFonts w:ascii="Arial" w:hAnsi="Arial"/>
                <w:b/>
                <w:bCs/>
                <w:noProof/>
                <w:sz w:val="18"/>
                <w:szCs w:val="18"/>
              </w:rPr>
              <w:drawing>
                <wp:inline distT="0" distB="0" distL="0" distR="0" wp14:anchorId="348416FF" wp14:editId="459516B1">
                  <wp:extent cx="1123950" cy="757037"/>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1192" cy="775386"/>
                          </a:xfrm>
                          <a:prstGeom prst="rect">
                            <a:avLst/>
                          </a:prstGeom>
                        </pic:spPr>
                      </pic:pic>
                    </a:graphicData>
                  </a:graphic>
                </wp:inline>
              </w:drawing>
            </w:r>
          </w:p>
        </w:tc>
        <w:tc>
          <w:tcPr>
            <w:tcW w:w="3023" w:type="dxa"/>
            <w:shd w:val="clear" w:color="auto" w:fill="auto"/>
            <w:vAlign w:val="center"/>
          </w:tcPr>
          <w:p w14:paraId="3515B975" w14:textId="38C2796F" w:rsidR="00EA32EE" w:rsidRPr="003A6489" w:rsidRDefault="00297926" w:rsidP="00197E00">
            <w:pPr>
              <w:autoSpaceDE w:val="0"/>
              <w:autoSpaceDN w:val="0"/>
              <w:adjustRightInd w:val="0"/>
              <w:spacing w:before="120" w:after="60" w:line="360" w:lineRule="auto"/>
              <w:jc w:val="center"/>
              <w:rPr>
                <w:rFonts w:ascii="Arial" w:hAnsi="Arial"/>
                <w:b/>
                <w:bCs/>
                <w:sz w:val="18"/>
                <w:szCs w:val="18"/>
              </w:rPr>
            </w:pPr>
            <w:r>
              <w:rPr>
                <w:noProof/>
              </w:rPr>
              <w:drawing>
                <wp:inline distT="0" distB="0" distL="0" distR="0" wp14:anchorId="17B963AE" wp14:editId="3E31C135">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D0AFD" w:rsidRPr="003A6489" w14:paraId="7CF13A22" w14:textId="77777777" w:rsidTr="00197E00">
        <w:tc>
          <w:tcPr>
            <w:tcW w:w="3022" w:type="dxa"/>
            <w:shd w:val="clear" w:color="auto" w:fill="auto"/>
            <w:vAlign w:val="center"/>
          </w:tcPr>
          <w:p w14:paraId="68C7B03B" w14:textId="503C067D" w:rsidR="00EA32EE" w:rsidRPr="000B1219" w:rsidRDefault="00916781" w:rsidP="00197E00">
            <w:pPr>
              <w:autoSpaceDE w:val="0"/>
              <w:autoSpaceDN w:val="0"/>
              <w:adjustRightInd w:val="0"/>
              <w:spacing w:before="60" w:after="60"/>
              <w:rPr>
                <w:rFonts w:ascii="Arial" w:hAnsi="Arial"/>
                <w:noProof/>
                <w:sz w:val="22"/>
                <w:szCs w:val="22"/>
              </w:rPr>
            </w:pPr>
            <w:r>
              <w:rPr>
                <w:rFonts w:ascii="Arial" w:hAnsi="Arial"/>
                <w:sz w:val="22"/>
                <w:szCs w:val="22"/>
              </w:rPr>
              <w:t>Pour PÖTTINGER, le premier pas dans le machinisme agricole a été fait avec le hache-paille</w:t>
            </w:r>
          </w:p>
        </w:tc>
        <w:tc>
          <w:tcPr>
            <w:tcW w:w="3022" w:type="dxa"/>
            <w:shd w:val="clear" w:color="auto" w:fill="auto"/>
            <w:vAlign w:val="center"/>
          </w:tcPr>
          <w:p w14:paraId="4FC0C563" w14:textId="18328DC3" w:rsidR="00EA32EE" w:rsidRPr="003A6489" w:rsidRDefault="00197E00" w:rsidP="00197E00">
            <w:pPr>
              <w:autoSpaceDE w:val="0"/>
              <w:autoSpaceDN w:val="0"/>
              <w:adjustRightInd w:val="0"/>
              <w:spacing w:before="60" w:after="60"/>
              <w:rPr>
                <w:rFonts w:ascii="Arial" w:hAnsi="Arial"/>
                <w:sz w:val="22"/>
                <w:szCs w:val="22"/>
              </w:rPr>
            </w:pPr>
            <w:r>
              <w:rPr>
                <w:rFonts w:ascii="Arial" w:hAnsi="Arial"/>
                <w:sz w:val="22"/>
                <w:szCs w:val="22"/>
              </w:rPr>
              <w:t>Le lamier éprouvé à l'œuvre</w:t>
            </w:r>
          </w:p>
        </w:tc>
        <w:tc>
          <w:tcPr>
            <w:tcW w:w="3023" w:type="dxa"/>
            <w:shd w:val="clear" w:color="auto" w:fill="auto"/>
            <w:vAlign w:val="center"/>
          </w:tcPr>
          <w:p w14:paraId="31614DC5" w14:textId="66753653" w:rsidR="00EA32EE" w:rsidRPr="003A6489" w:rsidRDefault="00197E00" w:rsidP="00197E00">
            <w:pPr>
              <w:autoSpaceDE w:val="0"/>
              <w:autoSpaceDN w:val="0"/>
              <w:adjustRightInd w:val="0"/>
              <w:spacing w:before="60" w:after="60"/>
              <w:rPr>
                <w:rFonts w:ascii="Arial" w:hAnsi="Arial"/>
                <w:sz w:val="22"/>
                <w:szCs w:val="22"/>
              </w:rPr>
            </w:pPr>
            <w:r>
              <w:rPr>
                <w:rFonts w:ascii="Arial" w:hAnsi="Arial"/>
                <w:sz w:val="22"/>
                <w:szCs w:val="22"/>
              </w:rPr>
              <w:t>Le lamier PÖTTINGER : un mécanisme de haute précision</w:t>
            </w:r>
          </w:p>
        </w:tc>
      </w:tr>
      <w:tr w:rsidR="00197E00" w:rsidRPr="00297926" w14:paraId="23A84650" w14:textId="77777777" w:rsidTr="00197E00">
        <w:trPr>
          <w:trHeight w:val="228"/>
        </w:trPr>
        <w:tc>
          <w:tcPr>
            <w:tcW w:w="3022" w:type="dxa"/>
            <w:shd w:val="clear" w:color="auto" w:fill="auto"/>
            <w:vAlign w:val="center"/>
          </w:tcPr>
          <w:p w14:paraId="4D5013B3" w14:textId="29D1BADC" w:rsidR="00197E00" w:rsidRPr="00197E00" w:rsidRDefault="007B7705" w:rsidP="00197E00">
            <w:pPr>
              <w:autoSpaceDE w:val="0"/>
              <w:autoSpaceDN w:val="0"/>
              <w:adjustRightInd w:val="0"/>
              <w:spacing w:before="60" w:after="60"/>
              <w:rPr>
                <w:rFonts w:ascii="Arial" w:hAnsi="Arial" w:cs="Arial"/>
                <w:sz w:val="20"/>
                <w:szCs w:val="20"/>
              </w:rPr>
            </w:pPr>
            <w:hyperlink r:id="rId13" w:history="1">
              <w:r w:rsidR="00197E00">
                <w:rPr>
                  <w:rStyle w:val="Lienhypertexte"/>
                  <w:rFonts w:ascii="Arial" w:hAnsi="Arial"/>
                  <w:sz w:val="20"/>
                  <w:szCs w:val="20"/>
                </w:rPr>
                <w:t>https://www.poettinger.at/fr_fr/Newsroom/Pressebild/363</w:t>
              </w:r>
            </w:hyperlink>
          </w:p>
        </w:tc>
        <w:tc>
          <w:tcPr>
            <w:tcW w:w="3022" w:type="dxa"/>
            <w:shd w:val="clear" w:color="auto" w:fill="auto"/>
            <w:vAlign w:val="center"/>
          </w:tcPr>
          <w:p w14:paraId="1410A2DB" w14:textId="0BE8DF25" w:rsidR="00197E00" w:rsidRPr="00297926" w:rsidRDefault="00197E00" w:rsidP="00197E00">
            <w:pPr>
              <w:autoSpaceDE w:val="0"/>
              <w:autoSpaceDN w:val="0"/>
              <w:adjustRightInd w:val="0"/>
              <w:spacing w:before="60" w:after="60"/>
              <w:rPr>
                <w:rFonts w:ascii="Arial" w:hAnsi="Arial" w:cs="Arial"/>
                <w:color w:val="0000FF"/>
                <w:sz w:val="20"/>
                <w:szCs w:val="20"/>
                <w:u w:val="single"/>
              </w:rPr>
            </w:pPr>
            <w:r w:rsidRPr="007C6CE7">
              <w:rPr>
                <w:rFonts w:ascii="Arial" w:hAnsi="Arial" w:cs="Arial"/>
                <w:color w:val="0000FF"/>
                <w:sz w:val="20"/>
                <w:szCs w:val="20"/>
                <w:u w:val="single"/>
              </w:rPr>
              <w:t>https://www.poettinger.at/</w:t>
            </w:r>
            <w:r>
              <w:rPr>
                <w:rFonts w:ascii="Arial" w:hAnsi="Arial" w:cs="Arial"/>
                <w:color w:val="0000FF"/>
                <w:sz w:val="20"/>
                <w:szCs w:val="20"/>
                <w:u w:val="single"/>
              </w:rPr>
              <w:t>fr</w:t>
            </w:r>
            <w:r w:rsidRPr="007C6CE7">
              <w:rPr>
                <w:rFonts w:ascii="Arial" w:hAnsi="Arial" w:cs="Arial"/>
                <w:color w:val="0000FF"/>
                <w:sz w:val="20"/>
                <w:szCs w:val="20"/>
                <w:u w:val="single"/>
              </w:rPr>
              <w:t>_</w:t>
            </w:r>
            <w:r>
              <w:rPr>
                <w:rFonts w:ascii="Arial" w:hAnsi="Arial" w:cs="Arial"/>
                <w:color w:val="0000FF"/>
                <w:sz w:val="20"/>
                <w:szCs w:val="20"/>
                <w:u w:val="single"/>
              </w:rPr>
              <w:t>fr</w:t>
            </w:r>
            <w:r w:rsidRPr="007C6CE7">
              <w:rPr>
                <w:rFonts w:ascii="Arial" w:hAnsi="Arial" w:cs="Arial"/>
                <w:color w:val="0000FF"/>
                <w:sz w:val="20"/>
                <w:szCs w:val="20"/>
                <w:u w:val="single"/>
              </w:rPr>
              <w:t>/Newsroom/Pressebild/4736</w:t>
            </w:r>
          </w:p>
        </w:tc>
        <w:tc>
          <w:tcPr>
            <w:tcW w:w="3023" w:type="dxa"/>
            <w:shd w:val="clear" w:color="auto" w:fill="auto"/>
            <w:vAlign w:val="center"/>
          </w:tcPr>
          <w:p w14:paraId="5D446374" w14:textId="7A798BF1" w:rsidR="00197E00" w:rsidRPr="00297926" w:rsidRDefault="00197E00" w:rsidP="00197E00">
            <w:pPr>
              <w:autoSpaceDE w:val="0"/>
              <w:autoSpaceDN w:val="0"/>
              <w:adjustRightInd w:val="0"/>
              <w:spacing w:before="60" w:after="60"/>
              <w:rPr>
                <w:rFonts w:ascii="Arial" w:hAnsi="Arial" w:cs="Arial"/>
                <w:color w:val="0000FF"/>
                <w:sz w:val="20"/>
                <w:szCs w:val="20"/>
                <w:u w:val="single"/>
              </w:rPr>
            </w:pPr>
            <w:r>
              <w:rPr>
                <w:rFonts w:ascii="Arial" w:hAnsi="Arial"/>
                <w:color w:val="0000FF"/>
                <w:sz w:val="20"/>
                <w:szCs w:val="20"/>
                <w:u w:val="single"/>
              </w:rPr>
              <w:t>https://www.poettinger.at/fr_fr/Newsroom/Pressebild/4570</w:t>
            </w:r>
          </w:p>
        </w:tc>
      </w:tr>
    </w:tbl>
    <w:p w14:paraId="099E377E" w14:textId="3028127A" w:rsidR="007434F1" w:rsidRPr="000B1219" w:rsidRDefault="007434F1" w:rsidP="00197E00">
      <w:pPr>
        <w:autoSpaceDE w:val="0"/>
        <w:autoSpaceDN w:val="0"/>
        <w:adjustRightInd w:val="0"/>
        <w:spacing w:line="360" w:lineRule="auto"/>
        <w:rPr>
          <w:rFonts w:ascii="Arial" w:hAnsi="Arial"/>
          <w:sz w:val="20"/>
          <w:szCs w:val="20"/>
          <w:lang w:eastAsia="en-US"/>
        </w:rPr>
      </w:pPr>
    </w:p>
    <w:sectPr w:rsidR="007434F1" w:rsidRPr="000B1219" w:rsidSect="00612F9A">
      <w:headerReference w:type="default" r:id="rId14"/>
      <w:footerReference w:type="default" r:id="rId15"/>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207A" w14:textId="77777777" w:rsidR="00A33469" w:rsidRPr="000B1219" w:rsidRDefault="00A33469" w:rsidP="00A33469">
    <w:pPr>
      <w:rPr>
        <w:rFonts w:ascii="Arial" w:hAnsi="Arial" w:cs="Arial"/>
        <w:b/>
        <w:sz w:val="18"/>
        <w:szCs w:val="18"/>
        <w:lang w:val="de-DE"/>
      </w:rPr>
    </w:pPr>
    <w:r w:rsidRPr="000B1219">
      <w:rPr>
        <w:rFonts w:ascii="Arial" w:hAnsi="Arial"/>
        <w:b/>
        <w:sz w:val="18"/>
        <w:szCs w:val="18"/>
        <w:lang w:val="de-DE"/>
      </w:rPr>
      <w:t>PÖTTINGER Landtechnik GmbH - Unternehmenskommunikation</w:t>
    </w:r>
  </w:p>
  <w:p w14:paraId="17B09967" w14:textId="77777777" w:rsidR="00A33469" w:rsidRPr="000B1219" w:rsidRDefault="00A33469" w:rsidP="00A33469">
    <w:pPr>
      <w:rPr>
        <w:rFonts w:ascii="Arial" w:hAnsi="Arial" w:cs="Arial"/>
        <w:sz w:val="18"/>
        <w:szCs w:val="18"/>
        <w:lang w:val="de-DE"/>
      </w:rPr>
    </w:pPr>
    <w:r w:rsidRPr="000B1219">
      <w:rPr>
        <w:rFonts w:ascii="Arial" w:hAnsi="Arial"/>
        <w:sz w:val="18"/>
        <w:szCs w:val="18"/>
        <w:lang w:val="de-DE"/>
      </w:rPr>
      <w:t>Inge Steibl, Industriegelände 1, A-4710 Grieskirchen</w:t>
    </w:r>
  </w:p>
  <w:p w14:paraId="6CF9B6EB" w14:textId="67DEF2D9"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2F4A255E" w:rsidR="00F6135B" w:rsidRDefault="0068251D" w:rsidP="00B6301F">
    <w:pPr>
      <w:pStyle w:val="En-tte"/>
      <w:jc w:val="center"/>
      <w:rPr>
        <w:sz w:val="28"/>
        <w:szCs w:val="28"/>
      </w:rPr>
    </w:pPr>
    <w:r>
      <w:rPr>
        <w:rFonts w:ascii="Arial" w:hAnsi="Arial"/>
        <w:noProof/>
        <w:sz w:val="28"/>
        <w:szCs w:val="28"/>
      </w:rPr>
      <w:drawing>
        <wp:anchor distT="0" distB="0" distL="114300" distR="114300" simplePos="0" relativeHeight="251659264" behindDoc="0" locked="0" layoutInCell="1" allowOverlap="1" wp14:anchorId="4980B939" wp14:editId="4AB3DF40">
          <wp:simplePos x="0" y="0"/>
          <wp:positionH relativeFrom="column">
            <wp:posOffset>3832528</wp:posOffset>
          </wp:positionH>
          <wp:positionV relativeFrom="paragraph">
            <wp:posOffset>-169876</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En-tte"/>
      <w:rPr>
        <w:rFonts w:ascii="Arial" w:hAnsi="Arial" w:cs="Arial"/>
        <w:b/>
      </w:rPr>
    </w:pPr>
    <w:r>
      <w:rPr>
        <w:rFonts w:ascii="Arial" w:hAnsi="Arial"/>
        <w:b/>
      </w:rPr>
      <w:t xml:space="preserve">Communiqué de presse                                         </w:t>
    </w:r>
  </w:p>
  <w:p w14:paraId="05BD0C8A" w14:textId="11020FAB" w:rsidR="00A33469" w:rsidRDefault="00A33469" w:rsidP="00A33469">
    <w:pPr>
      <w:pStyle w:val="En-tte"/>
      <w:rPr>
        <w:sz w:val="18"/>
        <w:szCs w:val="18"/>
      </w:rPr>
    </w:pPr>
  </w:p>
  <w:p w14:paraId="171FC387" w14:textId="389CD28F" w:rsidR="002E025E" w:rsidRDefault="002E025E" w:rsidP="00A33469">
    <w:pPr>
      <w:pStyle w:val="En-tte"/>
      <w:rPr>
        <w:sz w:val="18"/>
        <w:szCs w:val="18"/>
      </w:rPr>
    </w:pPr>
  </w:p>
  <w:p w14:paraId="73467A7C" w14:textId="77777777" w:rsidR="002E025E" w:rsidRDefault="002E025E" w:rsidP="00A33469">
    <w:pPr>
      <w:pStyle w:val="En-tt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0B1219"/>
    <w:rsid w:val="00107182"/>
    <w:rsid w:val="00110DAA"/>
    <w:rsid w:val="00157C31"/>
    <w:rsid w:val="0018043B"/>
    <w:rsid w:val="00197E00"/>
    <w:rsid w:val="00216082"/>
    <w:rsid w:val="00297926"/>
    <w:rsid w:val="002B407E"/>
    <w:rsid w:val="002B7F5F"/>
    <w:rsid w:val="002E025E"/>
    <w:rsid w:val="002E03EA"/>
    <w:rsid w:val="003315A8"/>
    <w:rsid w:val="00362788"/>
    <w:rsid w:val="003A163F"/>
    <w:rsid w:val="003A6489"/>
    <w:rsid w:val="00423E68"/>
    <w:rsid w:val="005C51E2"/>
    <w:rsid w:val="005E0A15"/>
    <w:rsid w:val="005F3ACC"/>
    <w:rsid w:val="00612F9A"/>
    <w:rsid w:val="00621CB0"/>
    <w:rsid w:val="00632BBA"/>
    <w:rsid w:val="0068251D"/>
    <w:rsid w:val="006873DD"/>
    <w:rsid w:val="006D0AFD"/>
    <w:rsid w:val="006D4475"/>
    <w:rsid w:val="006E74FC"/>
    <w:rsid w:val="00730F0F"/>
    <w:rsid w:val="007347D6"/>
    <w:rsid w:val="007434F1"/>
    <w:rsid w:val="007835CA"/>
    <w:rsid w:val="007B7705"/>
    <w:rsid w:val="007C6109"/>
    <w:rsid w:val="008334D1"/>
    <w:rsid w:val="00837A3D"/>
    <w:rsid w:val="008447BF"/>
    <w:rsid w:val="00886C37"/>
    <w:rsid w:val="00891418"/>
    <w:rsid w:val="008F715F"/>
    <w:rsid w:val="00903490"/>
    <w:rsid w:val="00916781"/>
    <w:rsid w:val="00994EF0"/>
    <w:rsid w:val="009A0AC8"/>
    <w:rsid w:val="009F08D4"/>
    <w:rsid w:val="00A048D0"/>
    <w:rsid w:val="00A27398"/>
    <w:rsid w:val="00A33469"/>
    <w:rsid w:val="00A532AA"/>
    <w:rsid w:val="00A56911"/>
    <w:rsid w:val="00A61EFE"/>
    <w:rsid w:val="00A92AAE"/>
    <w:rsid w:val="00AB548C"/>
    <w:rsid w:val="00AE6FB7"/>
    <w:rsid w:val="00B03A21"/>
    <w:rsid w:val="00B16EDD"/>
    <w:rsid w:val="00B6301F"/>
    <w:rsid w:val="00B71453"/>
    <w:rsid w:val="00BF608D"/>
    <w:rsid w:val="00C5525D"/>
    <w:rsid w:val="00C650D6"/>
    <w:rsid w:val="00CA645C"/>
    <w:rsid w:val="00D4551C"/>
    <w:rsid w:val="00D80CBD"/>
    <w:rsid w:val="00DF69D0"/>
    <w:rsid w:val="00E04E03"/>
    <w:rsid w:val="00E63B6C"/>
    <w:rsid w:val="00EA32EE"/>
    <w:rsid w:val="00F01292"/>
    <w:rsid w:val="00F37153"/>
    <w:rsid w:val="00F6135B"/>
    <w:rsid w:val="00F868AE"/>
    <w:rsid w:val="00F95471"/>
    <w:rsid w:val="00FA0214"/>
    <w:rsid w:val="00FE28ED"/>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916781"/>
    <w:rPr>
      <w:color w:val="605E5C"/>
      <w:shd w:val="clear" w:color="auto" w:fill="E1DFDD"/>
    </w:rPr>
  </w:style>
  <w:style w:type="character" w:styleId="Marquedecommentaire">
    <w:name w:val="annotation reference"/>
    <w:basedOn w:val="Policepardfaut"/>
    <w:uiPriority w:val="99"/>
    <w:semiHidden/>
    <w:unhideWhenUsed/>
    <w:rsid w:val="00891418"/>
    <w:rPr>
      <w:sz w:val="16"/>
      <w:szCs w:val="16"/>
    </w:rPr>
  </w:style>
  <w:style w:type="paragraph" w:styleId="Commentaire">
    <w:name w:val="annotation text"/>
    <w:basedOn w:val="Normal"/>
    <w:link w:val="CommentaireCar"/>
    <w:uiPriority w:val="99"/>
    <w:semiHidden/>
    <w:unhideWhenUsed/>
    <w:rsid w:val="00891418"/>
    <w:rPr>
      <w:sz w:val="20"/>
      <w:szCs w:val="20"/>
    </w:rPr>
  </w:style>
  <w:style w:type="character" w:customStyle="1" w:styleId="CommentaireCar">
    <w:name w:val="Commentaire Car"/>
    <w:basedOn w:val="Policepardfaut"/>
    <w:link w:val="Commentaire"/>
    <w:uiPriority w:val="99"/>
    <w:semiHidden/>
    <w:rsid w:val="00891418"/>
  </w:style>
  <w:style w:type="paragraph" w:styleId="Objetducommentaire">
    <w:name w:val="annotation subject"/>
    <w:basedOn w:val="Commentaire"/>
    <w:next w:val="Commentaire"/>
    <w:link w:val="ObjetducommentaireCar"/>
    <w:uiPriority w:val="99"/>
    <w:semiHidden/>
    <w:unhideWhenUsed/>
    <w:rsid w:val="00891418"/>
    <w:rPr>
      <w:b/>
      <w:bCs/>
    </w:rPr>
  </w:style>
  <w:style w:type="character" w:customStyle="1" w:styleId="ObjetducommentaireCar">
    <w:name w:val="Objet du commentaire Car"/>
    <w:basedOn w:val="CommentaireCar"/>
    <w:link w:val="Objetducommentaire"/>
    <w:uiPriority w:val="99"/>
    <w:semiHidden/>
    <w:rsid w:val="00891418"/>
    <w:rPr>
      <w:b/>
      <w:bCs/>
    </w:rPr>
  </w:style>
  <w:style w:type="paragraph" w:customStyle="1" w:styleId="CP">
    <w:name w:val="CP"/>
    <w:basedOn w:val="Normal"/>
    <w:next w:val="Normal"/>
    <w:uiPriority w:val="99"/>
    <w:rsid w:val="00891418"/>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rPr>
  </w:style>
  <w:style w:type="paragraph" w:styleId="Rvision">
    <w:name w:val="Revision"/>
    <w:hidden/>
    <w:uiPriority w:val="99"/>
    <w:semiHidden/>
    <w:rsid w:val="00D45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36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2580</Characters>
  <Application>Microsoft Office Word</Application>
  <DocSecurity>0</DocSecurity>
  <Lines>21</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Maehbalken</vt:lpstr>
      <vt:lpstr>150 Jahre PÖTTINGER</vt:lpstr>
      <vt:lpstr>Presseinformation</vt:lpstr>
    </vt:vector>
  </TitlesOfParts>
  <Company>Poettinger Maschinenfabrik GmbH</Company>
  <LinksUpToDate>false</LinksUpToDate>
  <CharactersWithSpaces>3018</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Maehbalken</dc:title>
  <dc:subject>PÖTTINGER Landtechnik GmbH</dc:subject>
  <dc:creator>steiing</dc:creator>
  <cp:keywords/>
  <dc:description/>
  <cp:lastModifiedBy>Dutter Dorothee</cp:lastModifiedBy>
  <cp:revision>10</cp:revision>
  <cp:lastPrinted>2020-12-17T14:13:00Z</cp:lastPrinted>
  <dcterms:created xsi:type="dcterms:W3CDTF">2021-03-22T16:07:00Z</dcterms:created>
  <dcterms:modified xsi:type="dcterms:W3CDTF">2021-03-24T12:51:00Z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